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0B268D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E67227">
        <w:rPr>
          <w:rFonts w:eastAsia="ScalaSansPro-Bold" w:cstheme="minorHAnsi"/>
          <w:b/>
          <w:bCs/>
          <w:i/>
          <w:sz w:val="24"/>
          <w:szCs w:val="24"/>
        </w:rPr>
        <w:t>Definicja, elementy i cechy jakości produktu.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47137C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0B268D" w:rsidRP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Jakość</w:t>
      </w:r>
      <w:r w:rsidRPr="000B268D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to poziom doskonałości produktu oraz jego zdolność do zaspokojenia potrzeb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klientów. Tworzy ją zespół cech użytkowych, materialnych (np. trwałość) i emocjonalnych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(np. zgodność z obowiązującą modą), które wpływają na stopień zaspokojenia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określonych potrzeb i oczekiwań konsumenta związanych z zakupem danego wyrobu.</w:t>
      </w:r>
    </w:p>
    <w:p w:rsidR="000B268D" w:rsidRP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color w:val="000000"/>
          <w:sz w:val="24"/>
          <w:szCs w:val="24"/>
        </w:rPr>
        <w:t>Kiedy nabywca porównuje produkt z innymi, konkurencyjnymi wyrobami dostępnymi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na rynku, zazwyczaj odwołuje się do jego jakości oraz korzyści, jakie może mu przynieść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wybór danej oferty. Nabywcy produktów, szczególnie tych droższych, są skłonni zapłacić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znacznie więcej za produkt lepszej jakości. Producenci nie powinni jednak podwyższać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jakości oferowanego produktu, ponieważ malejąca liczba nabywców chcących zapłacić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wysoką cenę może doprowadzić do spadku rentowności przedsię</w:t>
      </w:r>
      <w:r>
        <w:rPr>
          <w:rFonts w:eastAsia="ScalaSansPro-Bold" w:cstheme="minorHAnsi"/>
          <w:color w:val="000000"/>
          <w:sz w:val="24"/>
          <w:szCs w:val="24"/>
        </w:rPr>
        <w:t xml:space="preserve">biorstwa. </w:t>
      </w:r>
      <w:r w:rsidRPr="000B268D">
        <w:rPr>
          <w:rFonts w:eastAsia="ScalaSansPro-Bold" w:cstheme="minorHAnsi"/>
          <w:color w:val="000000"/>
          <w:sz w:val="24"/>
          <w:szCs w:val="24"/>
        </w:rPr>
        <w:t>Najrozsądniejszym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 xml:space="preserve">rozwiązaniem jest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optymalizacja jakości produktu</w:t>
      </w:r>
      <w:r w:rsidRPr="000B268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– tj. osiągnię</w:t>
      </w:r>
      <w:r>
        <w:rPr>
          <w:rFonts w:eastAsia="ScalaSansPro-Bold" w:cstheme="minorHAnsi"/>
          <w:color w:val="000000"/>
          <w:sz w:val="24"/>
          <w:szCs w:val="24"/>
        </w:rPr>
        <w:t xml:space="preserve">cie </w:t>
      </w:r>
      <w:r w:rsidRPr="000B268D">
        <w:rPr>
          <w:rFonts w:eastAsia="ScalaSansPro-Bold" w:cstheme="minorHAnsi"/>
          <w:color w:val="000000"/>
          <w:sz w:val="24"/>
          <w:szCs w:val="24"/>
        </w:rPr>
        <w:t>takiego poziomu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wartości użytkowej, za który konsument byłby skłonny zapłacić cenę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korzystną dla producenta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– i dostosowanie kosztów produkcji oraz marketingu do oczekiwań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rynku, a także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do oferty potencjalnych konkurentów.</w:t>
      </w:r>
    </w:p>
    <w:p w:rsid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color w:val="000000"/>
          <w:sz w:val="24"/>
          <w:szCs w:val="24"/>
        </w:rPr>
        <w:t xml:space="preserve">Na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jakość produktu</w:t>
      </w:r>
      <w:r w:rsidRPr="000B268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składają się m.in. takie cechy, jak: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 xml:space="preserve">zgodność ze standardami – stopień, w jakim cechy użytkowe produktu są zbliżone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do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docelowego standardu;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trwałość – czas, w którym dany produkt zachowuje swoje własności użytkowe;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 xml:space="preserve">niezawodność – prawdopodobieństwo, że produkt w określonym czasie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oraz określonych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warunkach nie zacznie źle działać lub się nie zepsuje;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bezpieczeństwo eksploatacji;</w:t>
      </w:r>
    </w:p>
    <w:p w:rsidR="00BA1F58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łatwość naprawy;</w:t>
      </w:r>
    </w:p>
    <w:p w:rsidR="000B268D" w:rsidRP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zgodność z modą;</w:t>
      </w:r>
    </w:p>
    <w:p w:rsidR="00E67227" w:rsidRPr="00E67227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zgodność z miernikami społecznego prestiżu.</w:t>
      </w:r>
    </w:p>
    <w:p w:rsidR="000B268D" w:rsidRPr="00E67227" w:rsidRDefault="000B268D" w:rsidP="00E672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67227">
        <w:rPr>
          <w:rFonts w:eastAsia="ScalaSansPro-Bold" w:cstheme="minorHAnsi"/>
          <w:b/>
          <w:bCs/>
          <w:color w:val="00B050"/>
          <w:sz w:val="24"/>
          <w:szCs w:val="24"/>
        </w:rPr>
        <w:t>Rozróżniamy następujące grupy cech jakości: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Techniczne (sprawność, wydajność, niezawodność).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Użytkowe (łatwość obsługi, uniwersalność).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Estetyczne (kształt, kolor, styl).</w:t>
      </w:r>
    </w:p>
    <w:p w:rsidR="00E67227" w:rsidRPr="00E67227" w:rsidRDefault="000B268D" w:rsidP="00E67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Ekonomiczne (koszt eksploatacji, cena, wytrzymałość, energooszczędność).</w:t>
      </w:r>
    </w:p>
    <w:p w:rsidR="00E67227" w:rsidRPr="00E67227" w:rsidRDefault="000B268D" w:rsidP="00E672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E67227">
        <w:rPr>
          <w:rFonts w:cstheme="minorHAnsi"/>
          <w:color w:val="000000"/>
          <w:sz w:val="24"/>
          <w:szCs w:val="24"/>
        </w:rPr>
        <w:t>Jakość wyrobu weryfikuje sam rynek – produkty nieodpowiedniej jakości są z niego eliminowane.</w:t>
      </w:r>
      <w:r w:rsidR="00E67227" w:rsidRPr="00E67227">
        <w:rPr>
          <w:rFonts w:cstheme="minorHAnsi"/>
          <w:color w:val="000000"/>
          <w:sz w:val="24"/>
          <w:szCs w:val="24"/>
        </w:rPr>
        <w:t xml:space="preserve"> </w:t>
      </w:r>
    </w:p>
    <w:p w:rsidR="000B268D" w:rsidRPr="00E67227" w:rsidRDefault="00E67227" w:rsidP="00E67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0B268D" w:rsidRPr="00E67227">
        <w:rPr>
          <w:rFonts w:cstheme="minorHAnsi"/>
          <w:color w:val="000000"/>
          <w:sz w:val="24"/>
          <w:szCs w:val="24"/>
        </w:rPr>
        <w:t>Międzynarodowa Organizacja Normalizacji sformułowała zasady systemu sterowania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B268D" w:rsidRPr="00E67227">
        <w:rPr>
          <w:rFonts w:cstheme="minorHAnsi"/>
          <w:color w:val="000000"/>
          <w:sz w:val="24"/>
          <w:szCs w:val="24"/>
        </w:rPr>
        <w:t>jakością w zespole pięciu norm serii ISO-9000</w:t>
      </w:r>
      <w:r>
        <w:rPr>
          <w:rFonts w:cstheme="minorHAnsi"/>
          <w:color w:val="000000"/>
          <w:sz w:val="24"/>
          <w:szCs w:val="24"/>
        </w:rPr>
        <w:t xml:space="preserve">, które mają swoje odpowiedniki </w:t>
      </w:r>
      <w:r w:rsidR="000B268D" w:rsidRPr="00E67227">
        <w:rPr>
          <w:rFonts w:cstheme="minorHAnsi"/>
          <w:color w:val="000000"/>
          <w:sz w:val="24"/>
          <w:szCs w:val="24"/>
        </w:rPr>
        <w:t>w polskich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B268D" w:rsidRPr="00E67227">
        <w:rPr>
          <w:rFonts w:cstheme="minorHAnsi"/>
          <w:color w:val="000000"/>
          <w:sz w:val="24"/>
          <w:szCs w:val="24"/>
        </w:rPr>
        <w:t>normach oznaczonych symbolami PN-EN 29000–29004.</w:t>
      </w:r>
    </w:p>
    <w:sectPr w:rsidR="000B268D" w:rsidRPr="00E67227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B268D"/>
    <w:rsid w:val="0047137C"/>
    <w:rsid w:val="006D2DFE"/>
    <w:rsid w:val="00716998"/>
    <w:rsid w:val="00BA1F58"/>
    <w:rsid w:val="00E67227"/>
    <w:rsid w:val="00E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2021-02-04T08:42:00Z</dcterms:created>
  <dcterms:modified xsi:type="dcterms:W3CDTF">2021-02-18T18:46:00Z</dcterms:modified>
</cp:coreProperties>
</file>