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5E33BF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01.02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24958" w:rsidRPr="005E33BF">
        <w:rPr>
          <w:rFonts w:eastAsia="ScalaSansPro-Bold" w:cstheme="minorHAnsi"/>
          <w:b/>
          <w:bCs/>
          <w:i/>
          <w:sz w:val="24"/>
          <w:szCs w:val="24"/>
        </w:rPr>
        <w:t>Wskaźniki ekonomiczne pracy magazynu</w:t>
      </w:r>
    </w:p>
    <w:p w:rsidR="00766EE4" w:rsidRPr="0092175B" w:rsidRDefault="00766EE4" w:rsidP="00DA3181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2175B" w:rsidRDefault="003A48A4" w:rsidP="00DA3181">
      <w:pPr>
        <w:spacing w:after="0" w:line="240" w:lineRule="auto"/>
        <w:rPr>
          <w:b/>
          <w:i/>
          <w:sz w:val="12"/>
          <w:szCs w:val="12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7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24958">
        <w:rPr>
          <w:rFonts w:eastAsia="ScalaSansPro-Bold" w:cstheme="minorHAnsi"/>
          <w:b/>
          <w:bCs/>
          <w:color w:val="00B050"/>
          <w:sz w:val="24"/>
          <w:szCs w:val="24"/>
        </w:rPr>
        <w:t>Wskaźnik stopy zysku osiągniętego przez magazyn (</w:t>
      </w:r>
      <w:r w:rsidRPr="00124958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124958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sz</w:t>
      </w:r>
      <w:r w:rsidRPr="00124958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124958">
        <w:rPr>
          <w:rFonts w:eastAsia="ScalaSansPro-Bold" w:cstheme="minorHAnsi"/>
          <w:color w:val="000000"/>
          <w:sz w:val="24"/>
          <w:szCs w:val="24"/>
        </w:rPr>
        <w:t>wskazuje, czy magazyn jest opłacalny,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czy też należy przeprowadzić jego restrukturyzację. Niska wartość tego wskaźnika w skrajnych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przypadkach może prowadzić do wygaszenia niektórych czynności magazynowych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i przebranżowienia. Może się okazać, ż</w:t>
      </w:r>
      <w:r>
        <w:rPr>
          <w:rFonts w:eastAsia="ScalaSansPro-Bold" w:cstheme="minorHAnsi"/>
          <w:color w:val="000000"/>
          <w:sz w:val="24"/>
          <w:szCs w:val="24"/>
        </w:rPr>
        <w:t xml:space="preserve">e magazynowanie niektórych </w:t>
      </w:r>
      <w:r w:rsidRPr="00124958">
        <w:rPr>
          <w:rFonts w:eastAsia="ScalaSansPro-Bold" w:cstheme="minorHAnsi"/>
          <w:color w:val="000000"/>
          <w:sz w:val="24"/>
          <w:szCs w:val="24"/>
        </w:rPr>
        <w:t>artykułów jest nieopłacalne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ze względu na wysokie koszty.</w:t>
      </w:r>
    </w:p>
    <w:p w:rsidR="005E33BF" w:rsidRPr="00124958" w:rsidRDefault="005E33BF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124958" w:rsidRDefault="00124958" w:rsidP="0012495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765" cy="46799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124958" w:rsidRDefault="005E33BF" w:rsidP="0012495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124958" w:rsidRP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 xml:space="preserve">U </w:t>
      </w:r>
      <w:r w:rsidRPr="00124958">
        <w:rPr>
          <w:rFonts w:eastAsia="ScalaSansPro-Bold" w:cstheme="minorHAnsi"/>
          <w:color w:val="000000"/>
          <w:sz w:val="24"/>
          <w:szCs w:val="24"/>
        </w:rPr>
        <w:t>– wielkość zysku osiągniętego przez magazyn w badanym okresie (zł),</w:t>
      </w:r>
    </w:p>
    <w:p w:rsidR="00124958" w:rsidRP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>K</w:t>
      </w:r>
      <w:r w:rsidRPr="00124958">
        <w:rPr>
          <w:rFonts w:eastAsia="ScalaSansPro-Bold" w:cstheme="minorHAnsi"/>
          <w:i/>
          <w:iCs/>
          <w:color w:val="000000"/>
          <w:sz w:val="16"/>
          <w:szCs w:val="16"/>
        </w:rPr>
        <w:t>mc</w:t>
      </w:r>
      <w:proofErr w:type="spellEnd"/>
      <w:r w:rsidRPr="00124958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124958">
        <w:rPr>
          <w:rFonts w:eastAsia="ScalaSansPro-Bold" w:cstheme="minorHAnsi"/>
          <w:color w:val="000000"/>
          <w:sz w:val="24"/>
          <w:szCs w:val="24"/>
        </w:rPr>
        <w:t>– łączne koszty magazynowania w badanym okresie (zł).</w:t>
      </w:r>
    </w:p>
    <w:p w:rsidR="00124958" w:rsidRDefault="00124958" w:rsidP="0012495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Wskaź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nik stanu zapasó</w:t>
      </w: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 w magazynie (</w:t>
      </w:r>
      <w:proofErr w:type="spellStart"/>
      <w:r w:rsidRPr="005E33B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5E33BF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zp</w:t>
      </w:r>
      <w:proofErr w:type="spellEnd"/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5E33BF">
        <w:rPr>
          <w:rFonts w:eastAsia="ScalaSansPro-Bold" w:cstheme="minorHAnsi"/>
          <w:color w:val="000000"/>
          <w:sz w:val="24"/>
          <w:szCs w:val="24"/>
        </w:rPr>
        <w:t>odzwierciedla zmieniający się</w:t>
      </w:r>
      <w:r>
        <w:rPr>
          <w:rFonts w:eastAsia="ScalaSansPro-Bold" w:cstheme="minorHAnsi"/>
          <w:color w:val="000000"/>
          <w:sz w:val="24"/>
          <w:szCs w:val="24"/>
        </w:rPr>
        <w:t xml:space="preserve"> stan zapasów  </w:t>
      </w:r>
      <w:r w:rsidRPr="005E33BF">
        <w:rPr>
          <w:rFonts w:eastAsia="ScalaSansPro-Bold" w:cstheme="minorHAnsi"/>
          <w:color w:val="000000"/>
          <w:sz w:val="24"/>
          <w:szCs w:val="24"/>
        </w:rPr>
        <w:t>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okresie oraz koszty związane z niewykorzystanym miejscem składowym.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786255" cy="308610"/>
            <wp:effectExtent l="19050" t="0" r="444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4"/>
          <w:szCs w:val="24"/>
        </w:rPr>
      </w:pP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i</w:t>
      </w:r>
      <w:proofErr w:type="spellEnd"/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zapasu magazynowego na początku badanego okresu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mp</w:t>
      </w:r>
      <w:proofErr w:type="spellEnd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obrotu magazynowego wg przychodu w badanym okresie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zł).</w:t>
      </w: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Wskaźnik średniego zapasu w magazynie (</w:t>
      </w:r>
      <w:r w:rsidRPr="005E33B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5E33BF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sz</w:t>
      </w:r>
      <w:r w:rsidRPr="005E33B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Pr="005E33BF">
        <w:rPr>
          <w:rFonts w:eastAsia="ScalaSansPro-Bold" w:cstheme="minorHAnsi"/>
          <w:color w:val="000000"/>
          <w:sz w:val="24"/>
          <w:szCs w:val="24"/>
        </w:rPr>
        <w:t>odzwierciedla średnie stany magazynowe 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E33BF">
        <w:rPr>
          <w:rFonts w:eastAsia="ScalaSansPro-Bold" w:cstheme="minorHAnsi"/>
          <w:color w:val="000000"/>
          <w:sz w:val="24"/>
          <w:szCs w:val="24"/>
        </w:rPr>
        <w:t>okresie. Badania tego wskaźnika należy dokonywać na bieżąco, ponieważ tylko</w:t>
      </w: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color w:val="000000"/>
          <w:sz w:val="24"/>
          <w:szCs w:val="24"/>
        </w:rPr>
        <w:t>w ten sposób można ocenić średnie zapasy magazynowe.</w:t>
      </w: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</w:p>
    <w:p w:rsid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EE1D24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EE1D24"/>
          <w:sz w:val="24"/>
          <w:szCs w:val="24"/>
          <w:lang w:eastAsia="pl-PL"/>
        </w:rPr>
        <w:drawing>
          <wp:inline distT="0" distB="0" distL="0" distR="0">
            <wp:extent cx="2062480" cy="51054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color w:val="EE1D24"/>
          <w:sz w:val="24"/>
          <w:szCs w:val="24"/>
        </w:rPr>
      </w:pP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1</w:t>
      </w:r>
      <w:r w:rsidRPr="005E33BF">
        <w:rPr>
          <w:rFonts w:eastAsia="ScalaSansPro-Bold" w:cstheme="minorHAnsi"/>
          <w:color w:val="000000"/>
          <w:sz w:val="24"/>
          <w:szCs w:val="24"/>
        </w:rPr>
        <w:t xml:space="preserve"> – wielkość zapasu magazynowego na początku badanego okresu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i/>
          <w:iCs/>
          <w:color w:val="000000"/>
          <w:sz w:val="16"/>
          <w:szCs w:val="16"/>
        </w:rPr>
        <w:t xml:space="preserve">n </w:t>
      </w:r>
      <w:r w:rsidRPr="005E33BF">
        <w:rPr>
          <w:rFonts w:eastAsia="ScalaSansPro-Bold" w:cstheme="minorHAnsi"/>
          <w:color w:val="000000"/>
          <w:sz w:val="24"/>
          <w:szCs w:val="24"/>
        </w:rPr>
        <w:t>– wielkość zapasu końcowego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2</w:t>
      </w:r>
      <w:r w:rsidRPr="005E33BF">
        <w:rPr>
          <w:rFonts w:eastAsia="ScalaSansPro-Bold" w:cstheme="minorHAnsi"/>
          <w:color w:val="000000"/>
          <w:sz w:val="24"/>
          <w:szCs w:val="24"/>
        </w:rPr>
        <w:t xml:space="preserve">, </w:t>
      </w: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E33BF">
        <w:rPr>
          <w:rFonts w:eastAsia="ScalaSansPro-Bold" w:cstheme="minorHAnsi"/>
          <w:color w:val="000000"/>
          <w:sz w:val="16"/>
          <w:szCs w:val="16"/>
        </w:rPr>
        <w:t>3</w:t>
      </w:r>
      <w:r w:rsidRPr="005E33BF">
        <w:rPr>
          <w:rFonts w:eastAsia="ScalaSansPro-Bold" w:cstheme="minorHAnsi"/>
          <w:color w:val="000000"/>
          <w:sz w:val="24"/>
          <w:szCs w:val="24"/>
        </w:rPr>
        <w:t>, … – stany zapasów w badanym okresie (t, zł),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5E33BF">
        <w:rPr>
          <w:rFonts w:eastAsia="ScalaSansPro-Bold" w:cstheme="minorHAnsi"/>
          <w:i/>
          <w:iCs/>
          <w:color w:val="000000"/>
          <w:sz w:val="24"/>
          <w:szCs w:val="24"/>
        </w:rPr>
        <w:t xml:space="preserve">n </w:t>
      </w:r>
      <w:r w:rsidRPr="005E33BF">
        <w:rPr>
          <w:rFonts w:eastAsia="ScalaSansPro-Bold" w:cstheme="minorHAnsi"/>
          <w:color w:val="000000"/>
          <w:sz w:val="24"/>
          <w:szCs w:val="24"/>
        </w:rPr>
        <w:t>– ogólna liczba stanów zapasów będąca podstawą obliczenia zapasu średniego.</w:t>
      </w:r>
    </w:p>
    <w:p w:rsidR="005E33BF" w:rsidRPr="005E33BF" w:rsidRDefault="005E33BF" w:rsidP="005E33B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bCs/>
          <w:color w:val="EE1D24"/>
          <w:sz w:val="24"/>
          <w:szCs w:val="24"/>
        </w:rPr>
      </w:pPr>
    </w:p>
    <w:sectPr w:rsidR="005E33BF" w:rsidRPr="005E33B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C93" w:rsidRDefault="005C7C93" w:rsidP="007A79EE">
      <w:pPr>
        <w:spacing w:after="0" w:line="240" w:lineRule="auto"/>
      </w:pPr>
      <w:r>
        <w:separator/>
      </w:r>
    </w:p>
  </w:endnote>
  <w:endnote w:type="continuationSeparator" w:id="0">
    <w:p w:rsidR="005C7C93" w:rsidRDefault="005C7C93" w:rsidP="007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C93" w:rsidRDefault="005C7C93" w:rsidP="007A79EE">
      <w:pPr>
        <w:spacing w:after="0" w:line="240" w:lineRule="auto"/>
      </w:pPr>
      <w:r>
        <w:separator/>
      </w:r>
    </w:p>
  </w:footnote>
  <w:footnote w:type="continuationSeparator" w:id="0">
    <w:p w:rsidR="005C7C93" w:rsidRDefault="005C7C93" w:rsidP="007A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89C"/>
    <w:multiLevelType w:val="hybridMultilevel"/>
    <w:tmpl w:val="62C44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3D"/>
    <w:rsid w:val="00003F1E"/>
    <w:rsid w:val="00021514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24958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B4BC2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420A7"/>
    <w:rsid w:val="004668F9"/>
    <w:rsid w:val="00470C63"/>
    <w:rsid w:val="00477B59"/>
    <w:rsid w:val="00483010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5545"/>
    <w:rsid w:val="005872CF"/>
    <w:rsid w:val="005A1EA2"/>
    <w:rsid w:val="005C23B9"/>
    <w:rsid w:val="005C7C93"/>
    <w:rsid w:val="005C7C9F"/>
    <w:rsid w:val="005E33B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A79EE"/>
    <w:rsid w:val="007B5EA0"/>
    <w:rsid w:val="007E093A"/>
    <w:rsid w:val="007E4F27"/>
    <w:rsid w:val="007F461B"/>
    <w:rsid w:val="007F6AF7"/>
    <w:rsid w:val="007F763B"/>
    <w:rsid w:val="0080798A"/>
    <w:rsid w:val="008204AA"/>
    <w:rsid w:val="00834E83"/>
    <w:rsid w:val="008533AE"/>
    <w:rsid w:val="00855941"/>
    <w:rsid w:val="00875225"/>
    <w:rsid w:val="00885F3D"/>
    <w:rsid w:val="008A527B"/>
    <w:rsid w:val="008B6A61"/>
    <w:rsid w:val="008D34B0"/>
    <w:rsid w:val="008E2F7E"/>
    <w:rsid w:val="00905D82"/>
    <w:rsid w:val="00912C10"/>
    <w:rsid w:val="009132B5"/>
    <w:rsid w:val="0092175B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D536D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6233"/>
    <w:rsid w:val="00AA79A2"/>
    <w:rsid w:val="00AC4685"/>
    <w:rsid w:val="00AC734B"/>
    <w:rsid w:val="00AD7151"/>
    <w:rsid w:val="00AF493C"/>
    <w:rsid w:val="00AF5189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CF7E53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C7F55"/>
    <w:rsid w:val="00DE536C"/>
    <w:rsid w:val="00E0374F"/>
    <w:rsid w:val="00E14045"/>
    <w:rsid w:val="00E17407"/>
    <w:rsid w:val="00E22A55"/>
    <w:rsid w:val="00E2670E"/>
    <w:rsid w:val="00E36781"/>
    <w:rsid w:val="00E433D7"/>
    <w:rsid w:val="00EE50D5"/>
    <w:rsid w:val="00F00B60"/>
    <w:rsid w:val="00F0745C"/>
    <w:rsid w:val="00F23AE5"/>
    <w:rsid w:val="00F271B0"/>
    <w:rsid w:val="00F93F77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9EE"/>
  </w:style>
  <w:style w:type="paragraph" w:styleId="Stopka">
    <w:name w:val="footer"/>
    <w:basedOn w:val="Normalny"/>
    <w:link w:val="StopkaZnak"/>
    <w:uiPriority w:val="99"/>
    <w:semiHidden/>
    <w:unhideWhenUsed/>
    <w:rsid w:val="007A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norsam@in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2021-01-31T19:58:00Z</dcterms:created>
  <dcterms:modified xsi:type="dcterms:W3CDTF">2021-01-31T19:58:00Z</dcterms:modified>
</cp:coreProperties>
</file>