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DD" w:rsidRPr="00E968DD" w:rsidRDefault="00E968DD" w:rsidP="00E968DD">
      <w:pPr>
        <w:pStyle w:val="SCETabelatekst"/>
        <w:rPr>
          <w:rFonts w:ascii="Arial" w:hAnsi="Arial" w:cs="Arial"/>
          <w:b/>
          <w:color w:val="auto"/>
        </w:rPr>
      </w:pPr>
      <w:r w:rsidRPr="00E968DD">
        <w:rPr>
          <w:rFonts w:ascii="Arial" w:hAnsi="Arial" w:cs="Arial"/>
          <w:b/>
          <w:color w:val="auto"/>
        </w:rPr>
        <w:t>15 maja</w:t>
      </w:r>
    </w:p>
    <w:p w:rsidR="00E968DD" w:rsidRDefault="00E968DD" w:rsidP="004B3650">
      <w:pPr>
        <w:pStyle w:val="SCETabelatekst"/>
        <w:jc w:val="center"/>
        <w:rPr>
          <w:rFonts w:ascii="Arial" w:hAnsi="Arial" w:cs="Arial"/>
          <w:b/>
          <w:color w:val="FF0000"/>
          <w:u w:val="single"/>
        </w:rPr>
      </w:pPr>
    </w:p>
    <w:p w:rsidR="00E968DD" w:rsidRDefault="004B3650" w:rsidP="004B3650">
      <w:pPr>
        <w:pStyle w:val="SCETabelatekst"/>
        <w:jc w:val="center"/>
        <w:rPr>
          <w:rFonts w:ascii="Arial" w:hAnsi="Arial" w:cs="Arial"/>
          <w:b/>
          <w:color w:val="FF0000"/>
          <w:u w:val="single"/>
        </w:rPr>
      </w:pPr>
      <w:r w:rsidRPr="004B3650">
        <w:rPr>
          <w:rFonts w:ascii="Arial" w:hAnsi="Arial" w:cs="Arial"/>
          <w:b/>
          <w:color w:val="FF0000"/>
          <w:u w:val="single"/>
        </w:rPr>
        <w:t xml:space="preserve">Temat: „Oryginalne obrazy malarza oryginała”  Bożena </w:t>
      </w:r>
      <w:proofErr w:type="spellStart"/>
      <w:r w:rsidRPr="004B3650">
        <w:rPr>
          <w:rFonts w:ascii="Arial" w:hAnsi="Arial" w:cs="Arial"/>
          <w:b/>
          <w:color w:val="FF0000"/>
          <w:u w:val="single"/>
        </w:rPr>
        <w:t>Fabiani</w:t>
      </w:r>
      <w:proofErr w:type="spellEnd"/>
      <w:r w:rsidR="00B64C66">
        <w:rPr>
          <w:rFonts w:ascii="Arial" w:hAnsi="Arial" w:cs="Arial"/>
          <w:b/>
          <w:color w:val="FF0000"/>
          <w:u w:val="single"/>
        </w:rPr>
        <w:t xml:space="preserve"> </w:t>
      </w:r>
      <w:r w:rsidRPr="004B3650">
        <w:rPr>
          <w:rFonts w:ascii="Arial" w:hAnsi="Arial" w:cs="Arial"/>
          <w:b/>
          <w:color w:val="FF0000"/>
          <w:u w:val="single"/>
        </w:rPr>
        <w:t>,</w:t>
      </w:r>
      <w:r w:rsidRPr="004B3650">
        <w:rPr>
          <w:rStyle w:val="AgendaContItal"/>
          <w:rFonts w:ascii="Arial" w:hAnsi="Arial" w:cs="Arial"/>
          <w:b/>
          <w:color w:val="FF0000"/>
          <w:u w:val="single"/>
        </w:rPr>
        <w:t>Moje gawędy o sztuce</w:t>
      </w:r>
      <w:r w:rsidRPr="004B3650">
        <w:rPr>
          <w:rFonts w:ascii="Arial" w:hAnsi="Arial" w:cs="Arial"/>
          <w:b/>
          <w:color w:val="FF0000"/>
          <w:u w:val="single"/>
        </w:rPr>
        <w:t xml:space="preserve"> </w:t>
      </w:r>
    </w:p>
    <w:p w:rsidR="00F9645A" w:rsidRDefault="004B3650" w:rsidP="004B3650">
      <w:pPr>
        <w:pStyle w:val="SCETabelatekst"/>
        <w:jc w:val="center"/>
        <w:rPr>
          <w:rFonts w:ascii="Arial" w:hAnsi="Arial" w:cs="Arial"/>
          <w:b/>
          <w:color w:val="FF0000"/>
          <w:u w:val="single"/>
        </w:rPr>
      </w:pPr>
      <w:r w:rsidRPr="004B3650">
        <w:rPr>
          <w:rFonts w:ascii="Arial" w:hAnsi="Arial" w:cs="Arial"/>
          <w:b/>
          <w:color w:val="FF0000"/>
          <w:u w:val="single"/>
        </w:rPr>
        <w:t>(fragmenty)</w:t>
      </w:r>
      <w:r w:rsidR="00E968DD">
        <w:rPr>
          <w:rFonts w:ascii="Arial" w:hAnsi="Arial" w:cs="Arial"/>
          <w:b/>
          <w:color w:val="FF0000"/>
          <w:u w:val="single"/>
        </w:rPr>
        <w:t>.</w:t>
      </w:r>
    </w:p>
    <w:p w:rsidR="00E968DD" w:rsidRDefault="00E968DD" w:rsidP="00E968DD">
      <w:pPr>
        <w:pStyle w:val="SCETabelatekst"/>
        <w:rPr>
          <w:rFonts w:ascii="Arial" w:hAnsi="Arial" w:cs="Arial"/>
          <w:b/>
          <w:color w:val="FF0000"/>
          <w:u w:val="single"/>
        </w:rPr>
      </w:pPr>
    </w:p>
    <w:p w:rsidR="00983A32" w:rsidRDefault="00983A32" w:rsidP="00E968DD">
      <w:pPr>
        <w:pStyle w:val="SCETabelatekst"/>
        <w:rPr>
          <w:rFonts w:ascii="Arial" w:hAnsi="Arial" w:cs="Arial"/>
          <w:b/>
          <w:color w:val="FF0000"/>
          <w:u w:val="single"/>
        </w:rPr>
      </w:pPr>
    </w:p>
    <w:p w:rsidR="00983A32" w:rsidRDefault="00983A32" w:rsidP="00E968DD">
      <w:pPr>
        <w:pStyle w:val="SCETabelatekst"/>
        <w:rPr>
          <w:rFonts w:ascii="Arial" w:hAnsi="Arial" w:cs="Arial"/>
          <w:b/>
          <w:color w:val="FF0000"/>
          <w:u w:val="single"/>
        </w:rPr>
      </w:pPr>
    </w:p>
    <w:p w:rsidR="00983A32" w:rsidRPr="00983A32" w:rsidRDefault="00983A32" w:rsidP="00AA3D1C">
      <w:pPr>
        <w:pStyle w:val="SCETabelatekst"/>
        <w:numPr>
          <w:ilvl w:val="0"/>
          <w:numId w:val="1"/>
        </w:numPr>
        <w:spacing w:line="360" w:lineRule="auto"/>
        <w:rPr>
          <w:rStyle w:val="fontstyle01"/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Style w:val="fontstyle01"/>
        </w:rPr>
        <w:t xml:space="preserve">Napisz czym się różni portret od </w:t>
      </w:r>
      <w:r>
        <w:rPr>
          <w:rStyle w:val="fontstyle01"/>
          <w:rFonts w:hint="eastAsia"/>
        </w:rPr>
        <w:t>autoportretu</w:t>
      </w:r>
      <w:r>
        <w:rPr>
          <w:rStyle w:val="fontstyle01"/>
        </w:rPr>
        <w:t xml:space="preserve">. </w:t>
      </w:r>
    </w:p>
    <w:p w:rsidR="00983A32" w:rsidRPr="009D4C7C" w:rsidRDefault="00983A32" w:rsidP="00AA3D1C">
      <w:pPr>
        <w:pStyle w:val="SCETabelatekst"/>
        <w:numPr>
          <w:ilvl w:val="0"/>
          <w:numId w:val="1"/>
        </w:numPr>
        <w:spacing w:line="360" w:lineRule="auto"/>
        <w:rPr>
          <w:rStyle w:val="fontstyle01"/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Style w:val="fontstyle01"/>
        </w:rPr>
        <w:t xml:space="preserve">Narysuj oś czasu. Zaznacz na niej wiek, w którym tworzył artysta – Giuseppe </w:t>
      </w:r>
      <w:proofErr w:type="spellStart"/>
      <w:r>
        <w:rPr>
          <w:rStyle w:val="fontstyle01"/>
        </w:rPr>
        <w:t>Arcimboldo</w:t>
      </w:r>
      <w:proofErr w:type="spellEnd"/>
      <w:r>
        <w:rPr>
          <w:rStyle w:val="fontstyle01"/>
        </w:rPr>
        <w:t xml:space="preserve"> . Wymień fakty z jego życia, o których wspomina autorka tekstu.</w:t>
      </w:r>
    </w:p>
    <w:p w:rsidR="009D4C7C" w:rsidRPr="009D4C7C" w:rsidRDefault="009D4C7C" w:rsidP="00AA3D1C">
      <w:pPr>
        <w:pStyle w:val="SCETabelatekst"/>
        <w:numPr>
          <w:ilvl w:val="0"/>
          <w:numId w:val="1"/>
        </w:numPr>
        <w:spacing w:line="360" w:lineRule="auto"/>
        <w:rPr>
          <w:rStyle w:val="fontstyle01"/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Style w:val="fontstyle01"/>
        </w:rPr>
        <w:t xml:space="preserve">Zapisz wyrazy bliskoznaczne i antonimy do słowa </w:t>
      </w:r>
      <w:r>
        <w:rPr>
          <w:rStyle w:val="fontstyle21"/>
        </w:rPr>
        <w:t>oryginalny</w:t>
      </w:r>
      <w:r>
        <w:rPr>
          <w:rStyle w:val="fontstyle01"/>
        </w:rPr>
        <w:t>, pracuj ze słownikami synonimów i antonimów.</w:t>
      </w:r>
    </w:p>
    <w:p w:rsidR="009D4C7C" w:rsidRDefault="009D4C7C" w:rsidP="00AA3D1C">
      <w:pPr>
        <w:pStyle w:val="SCETabelatekst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FF0000"/>
          <w:u w:val="single"/>
        </w:rPr>
      </w:pPr>
      <w:r>
        <w:rPr>
          <w:rStyle w:val="fontstyle01"/>
        </w:rPr>
        <w:t xml:space="preserve">Wskaż w opisie obrazu </w:t>
      </w:r>
      <w:r>
        <w:rPr>
          <w:rStyle w:val="fontstyle21"/>
        </w:rPr>
        <w:t xml:space="preserve">Jesień </w:t>
      </w:r>
      <w:r>
        <w:rPr>
          <w:rStyle w:val="fontstyle01"/>
        </w:rPr>
        <w:t>słowa, które dzięki swojej formie wyolbrzymiają pewne cechy. Zestaw</w:t>
      </w:r>
      <w:r w:rsidR="00AA3D1C">
        <w:rPr>
          <w:rStyle w:val="fontstyle01"/>
        </w:rPr>
        <w:t xml:space="preserve"> </w:t>
      </w:r>
      <w:r>
        <w:rPr>
          <w:rStyle w:val="fontstyle01"/>
        </w:rPr>
        <w:t xml:space="preserve">je z formami neutralnymi i wyjaśniają ich funkcję. Przeczytaj informację z ramki </w:t>
      </w:r>
      <w:r>
        <w:rPr>
          <w:rStyle w:val="fontstyle21"/>
        </w:rPr>
        <w:t>Zapamiętaj!</w:t>
      </w:r>
      <w:r w:rsidR="00AA3D1C">
        <w:rPr>
          <w:rStyle w:val="fontstyle01"/>
        </w:rPr>
        <w:t xml:space="preserve">, zapisz </w:t>
      </w:r>
      <w:r>
        <w:rPr>
          <w:rStyle w:val="fontstyle01"/>
        </w:rPr>
        <w:t>notatkę na temat</w:t>
      </w:r>
      <w:r w:rsidR="00AA3D1C">
        <w:rPr>
          <w:rFonts w:ascii="TimesNewRomanPSMT" w:hAnsi="TimesNewRomanPSMT"/>
          <w:color w:val="242021"/>
          <w:sz w:val="22"/>
          <w:szCs w:val="22"/>
        </w:rPr>
        <w:t xml:space="preserve"> </w:t>
      </w:r>
      <w:r>
        <w:rPr>
          <w:rStyle w:val="fontstyle01"/>
        </w:rPr>
        <w:t>zgrubień, np.</w:t>
      </w:r>
    </w:p>
    <w:p w:rsidR="00983A32" w:rsidRDefault="00AA3D1C" w:rsidP="00AA3D1C">
      <w:pPr>
        <w:pStyle w:val="SCETabelatekst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pl-PL"/>
        </w:rPr>
        <w:drawing>
          <wp:inline distT="0" distB="0" distL="0" distR="0">
            <wp:extent cx="4762500" cy="14573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1C" w:rsidRDefault="00AA3D1C" w:rsidP="00AA3D1C">
      <w:pPr>
        <w:pStyle w:val="SCETabelatekst"/>
        <w:spacing w:line="360" w:lineRule="auto"/>
        <w:rPr>
          <w:rFonts w:ascii="Arial" w:hAnsi="Arial" w:cs="Arial"/>
          <w:b/>
          <w:color w:val="FF0000"/>
        </w:rPr>
      </w:pPr>
    </w:p>
    <w:p w:rsidR="00AA3D1C" w:rsidRDefault="00AA3D1C" w:rsidP="00AA3D1C">
      <w:pPr>
        <w:pStyle w:val="SCETabelatekst"/>
        <w:spacing w:line="360" w:lineRule="auto"/>
        <w:rPr>
          <w:rFonts w:ascii="TimesNewRomanPSMT" w:hAnsi="TimesNewRomanPSMT" w:cstheme="minorBidi"/>
          <w:color w:val="015A9D"/>
          <w:sz w:val="22"/>
        </w:rPr>
      </w:pPr>
      <w:r w:rsidRPr="00AA3D1C">
        <w:rPr>
          <w:rFonts w:ascii="AgendaPl-Bold" w:hAnsi="AgendaPl-Bold" w:cstheme="minorBidi"/>
          <w:b/>
          <w:bCs/>
          <w:color w:val="F7941D"/>
          <w:sz w:val="32"/>
          <w:szCs w:val="32"/>
        </w:rPr>
        <w:t>Podobizna chlebodawcy</w:t>
      </w:r>
      <w:r w:rsidRPr="00AA3D1C">
        <w:rPr>
          <w:rFonts w:ascii="AgendaPl-Bold" w:hAnsi="AgendaPl-Bold" w:cstheme="minorBidi"/>
          <w:b/>
          <w:bCs/>
          <w:color w:val="F7941D"/>
          <w:sz w:val="32"/>
          <w:szCs w:val="32"/>
        </w:rPr>
        <w:br/>
      </w:r>
      <w:r w:rsidRPr="00AA3D1C">
        <w:rPr>
          <w:rFonts w:ascii="TimesNewRomanPSMT" w:hAnsi="TimesNewRomanPSMT" w:cstheme="minorBidi"/>
          <w:color w:val="015A9D"/>
          <w:sz w:val="22"/>
        </w:rPr>
        <w:t>podręcznik, s. 207, pol. 6</w:t>
      </w:r>
    </w:p>
    <w:p w:rsidR="00AA3D1C" w:rsidRDefault="00AA3D1C" w:rsidP="00AA3D1C">
      <w:pPr>
        <w:pStyle w:val="SCETabelatekst"/>
        <w:spacing w:line="360" w:lineRule="auto"/>
        <w:rPr>
          <w:rFonts w:ascii="TimesNewRomanPSMT" w:hAnsi="TimesNewRomanPSMT" w:cstheme="minorBidi"/>
          <w:color w:val="015A9D"/>
          <w:sz w:val="22"/>
        </w:rPr>
      </w:pPr>
    </w:p>
    <w:p w:rsidR="00AA3D1C" w:rsidRDefault="00AA3D1C" w:rsidP="00AA3D1C">
      <w:pPr>
        <w:pStyle w:val="SCETabelatekst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pl-PL"/>
        </w:rPr>
        <w:drawing>
          <wp:inline distT="0" distB="0" distL="0" distR="0">
            <wp:extent cx="4705350" cy="178117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84" w:rsidRDefault="007F3384" w:rsidP="00AA3D1C">
      <w:pPr>
        <w:pStyle w:val="SCETabelatekst"/>
        <w:spacing w:line="360" w:lineRule="auto"/>
        <w:rPr>
          <w:rFonts w:ascii="AgendaPl-RegularCondensed" w:hAnsi="AgendaPl-RegularCondensed" w:cstheme="minorBidi"/>
          <w:color w:val="242021"/>
          <w:sz w:val="22"/>
        </w:rPr>
      </w:pPr>
      <w:r w:rsidRPr="007F3384">
        <w:rPr>
          <w:rFonts w:ascii="TimesNewRomanPSMT" w:hAnsi="TimesNewRomanPSMT" w:cstheme="minorBidi"/>
          <w:color w:val="242021"/>
          <w:sz w:val="22"/>
          <w:szCs w:val="22"/>
        </w:rPr>
        <w:br/>
      </w:r>
      <w:r w:rsidRPr="007F3384">
        <w:rPr>
          <w:rFonts w:ascii="AgendaPl-RegularCondensed" w:hAnsi="AgendaPl-RegularCondensed" w:cstheme="minorBidi"/>
          <w:b/>
          <w:color w:val="242021"/>
          <w:sz w:val="22"/>
        </w:rPr>
        <w:t>Cechy przerysowane na portrecie:</w:t>
      </w:r>
      <w:r w:rsidRPr="007F3384">
        <w:rPr>
          <w:rFonts w:ascii="AgendaPl-RegularCondensed" w:hAnsi="AgendaPl-RegularCondensed" w:cstheme="minorBidi"/>
          <w:color w:val="242021"/>
          <w:sz w:val="22"/>
          <w:szCs w:val="22"/>
        </w:rPr>
        <w:br/>
      </w:r>
      <w:r w:rsidRPr="007F3384">
        <w:rPr>
          <w:rFonts w:asciiTheme="minorHAnsi" w:hAnsiTheme="minorHAnsi" w:cstheme="minorBidi"/>
          <w:color w:val="242021"/>
          <w:sz w:val="22"/>
        </w:rPr>
        <w:t xml:space="preserve">• </w:t>
      </w:r>
      <w:r w:rsidRPr="007F3384">
        <w:rPr>
          <w:rFonts w:ascii="AgendaPl-RegularCondensed" w:hAnsi="AgendaPl-RegularCondensed" w:cstheme="minorBidi"/>
          <w:color w:val="242021"/>
          <w:sz w:val="22"/>
        </w:rPr>
        <w:t>tęga budowa ciała;</w:t>
      </w:r>
      <w:r w:rsidRPr="007F3384">
        <w:rPr>
          <w:rFonts w:ascii="AgendaPl-RegularCondensed" w:hAnsi="AgendaPl-RegularCondensed" w:cstheme="minorBidi"/>
          <w:color w:val="242021"/>
          <w:sz w:val="22"/>
          <w:szCs w:val="22"/>
        </w:rPr>
        <w:br/>
      </w:r>
      <w:r w:rsidRPr="007F3384">
        <w:rPr>
          <w:rFonts w:asciiTheme="minorHAnsi" w:hAnsiTheme="minorHAnsi" w:cstheme="minorBidi"/>
          <w:color w:val="242021"/>
          <w:sz w:val="22"/>
        </w:rPr>
        <w:t xml:space="preserve">• </w:t>
      </w:r>
      <w:r w:rsidRPr="007F3384">
        <w:rPr>
          <w:rFonts w:ascii="AgendaPl-RegularCondensed" w:hAnsi="AgendaPl-RegularCondensed" w:cstheme="minorBidi"/>
          <w:color w:val="242021"/>
          <w:sz w:val="22"/>
        </w:rPr>
        <w:t>wydatny nos;</w:t>
      </w:r>
      <w:r w:rsidRPr="007F3384">
        <w:rPr>
          <w:rFonts w:ascii="AgendaPl-RegularCondensed" w:hAnsi="AgendaPl-RegularCondensed" w:cstheme="minorBidi"/>
          <w:color w:val="242021"/>
          <w:sz w:val="22"/>
          <w:szCs w:val="22"/>
        </w:rPr>
        <w:br/>
      </w:r>
      <w:r w:rsidRPr="007F3384">
        <w:rPr>
          <w:rFonts w:asciiTheme="minorHAnsi" w:hAnsiTheme="minorHAnsi" w:cstheme="minorBidi"/>
          <w:color w:val="242021"/>
          <w:sz w:val="22"/>
        </w:rPr>
        <w:t xml:space="preserve">• </w:t>
      </w:r>
      <w:r w:rsidRPr="007F3384">
        <w:rPr>
          <w:rFonts w:ascii="AgendaPl-RegularCondensed" w:hAnsi="AgendaPl-RegularCondensed" w:cstheme="minorBidi"/>
          <w:color w:val="242021"/>
          <w:sz w:val="22"/>
        </w:rPr>
        <w:t>niezdrowy rumieniec na policzkach;</w:t>
      </w:r>
    </w:p>
    <w:p w:rsidR="007F3384" w:rsidRDefault="007F3384" w:rsidP="00AA3D1C">
      <w:pPr>
        <w:pStyle w:val="SCETabelatekst"/>
        <w:spacing w:line="360" w:lineRule="auto"/>
        <w:rPr>
          <w:rFonts w:ascii="AgendaPl-RegularCondensed" w:hAnsi="AgendaPl-RegularCondensed" w:cstheme="minorBidi"/>
          <w:color w:val="242021"/>
          <w:sz w:val="22"/>
        </w:rPr>
      </w:pPr>
      <w:r w:rsidRPr="007F3384">
        <w:rPr>
          <w:rFonts w:asciiTheme="minorHAnsi" w:hAnsiTheme="minorHAnsi" w:cstheme="minorBidi"/>
          <w:color w:val="242021"/>
          <w:sz w:val="22"/>
        </w:rPr>
        <w:lastRenderedPageBreak/>
        <w:t xml:space="preserve">• </w:t>
      </w:r>
      <w:r w:rsidRPr="007F3384">
        <w:rPr>
          <w:rFonts w:ascii="AgendaPl-RegularCondensed" w:hAnsi="AgendaPl-RegularCondensed" w:cstheme="minorBidi"/>
          <w:color w:val="242021"/>
          <w:sz w:val="22"/>
        </w:rPr>
        <w:t>obwisła skóra pod oczami;</w:t>
      </w:r>
      <w:r w:rsidRPr="007F3384">
        <w:rPr>
          <w:rFonts w:ascii="AgendaPl-RegularCondensed" w:hAnsi="AgendaPl-RegularCondensed" w:cstheme="minorBidi"/>
          <w:color w:val="242021"/>
          <w:sz w:val="22"/>
          <w:szCs w:val="22"/>
        </w:rPr>
        <w:br/>
      </w:r>
      <w:r w:rsidRPr="007F3384">
        <w:rPr>
          <w:rFonts w:asciiTheme="minorHAnsi" w:hAnsiTheme="minorHAnsi" w:cstheme="minorBidi"/>
          <w:color w:val="242021"/>
          <w:sz w:val="22"/>
        </w:rPr>
        <w:t xml:space="preserve">• </w:t>
      </w:r>
      <w:r w:rsidRPr="007F3384">
        <w:rPr>
          <w:rFonts w:ascii="AgendaPl-RegularCondensed" w:hAnsi="AgendaPl-RegularCondensed" w:cstheme="minorBidi"/>
          <w:color w:val="242021"/>
          <w:sz w:val="22"/>
        </w:rPr>
        <w:t>kłująca, niegolona broda;</w:t>
      </w:r>
      <w:r w:rsidRPr="007F3384">
        <w:rPr>
          <w:rFonts w:ascii="AgendaPl-RegularCondensed" w:hAnsi="AgendaPl-RegularCondensed" w:cstheme="minorBidi"/>
          <w:color w:val="242021"/>
          <w:sz w:val="22"/>
          <w:szCs w:val="22"/>
        </w:rPr>
        <w:br/>
      </w:r>
      <w:r w:rsidRPr="007F3384">
        <w:rPr>
          <w:rFonts w:asciiTheme="minorHAnsi" w:hAnsiTheme="minorHAnsi" w:cstheme="minorBidi"/>
          <w:color w:val="242021"/>
          <w:sz w:val="22"/>
        </w:rPr>
        <w:t xml:space="preserve">• </w:t>
      </w:r>
      <w:r w:rsidRPr="007F3384">
        <w:rPr>
          <w:rFonts w:ascii="AgendaPl-RegularCondensed" w:hAnsi="AgendaPl-RegularCondensed" w:cstheme="minorBidi"/>
          <w:color w:val="242021"/>
          <w:sz w:val="22"/>
        </w:rPr>
        <w:t>włosy w nieładzie;</w:t>
      </w:r>
      <w:r w:rsidRPr="007F3384">
        <w:rPr>
          <w:rFonts w:ascii="AgendaPl-RegularCondensed" w:hAnsi="AgendaPl-RegularCondensed" w:cstheme="minorBidi"/>
          <w:color w:val="242021"/>
          <w:sz w:val="22"/>
          <w:szCs w:val="22"/>
        </w:rPr>
        <w:br/>
      </w:r>
      <w:r w:rsidRPr="007F3384">
        <w:rPr>
          <w:rFonts w:asciiTheme="minorHAnsi" w:hAnsiTheme="minorHAnsi" w:cstheme="minorBidi"/>
          <w:color w:val="242021"/>
          <w:sz w:val="22"/>
        </w:rPr>
        <w:t xml:space="preserve">• </w:t>
      </w:r>
      <w:r w:rsidRPr="007F3384">
        <w:rPr>
          <w:rFonts w:ascii="AgendaPl-RegularCondensed" w:hAnsi="AgendaPl-RegularCondensed" w:cstheme="minorBidi"/>
          <w:color w:val="242021"/>
          <w:sz w:val="22"/>
        </w:rPr>
        <w:t>podwójny podbródek</w:t>
      </w:r>
    </w:p>
    <w:p w:rsidR="007F3384" w:rsidRPr="007F3384" w:rsidRDefault="007F3384" w:rsidP="00AA3D1C">
      <w:pPr>
        <w:pStyle w:val="SCETabelatekst"/>
        <w:spacing w:line="360" w:lineRule="auto"/>
        <w:rPr>
          <w:rFonts w:ascii="AgendaPl-RegularCondensed" w:hAnsi="AgendaPl-RegularCondensed" w:cstheme="minorBidi"/>
          <w:b/>
          <w:color w:val="FF0000"/>
          <w:sz w:val="22"/>
          <w:u w:val="single"/>
        </w:rPr>
      </w:pPr>
      <w:r w:rsidRPr="007F3384">
        <w:rPr>
          <w:rFonts w:ascii="AgendaPl-RegularCondensed" w:hAnsi="AgendaPl-RegularCondensed" w:cstheme="minorBidi"/>
          <w:b/>
          <w:color w:val="FF0000"/>
          <w:sz w:val="22"/>
          <w:u w:val="single"/>
        </w:rPr>
        <w:t>CIEKAWOSTKA</w:t>
      </w:r>
    </w:p>
    <w:p w:rsidR="007F3384" w:rsidRDefault="007F3384" w:rsidP="00AA3D1C">
      <w:pPr>
        <w:pStyle w:val="SCETabelatekst"/>
        <w:spacing w:line="360" w:lineRule="auto"/>
        <w:rPr>
          <w:rStyle w:val="fontstyle31"/>
        </w:rPr>
      </w:pPr>
      <w:r>
        <w:rPr>
          <w:rStyle w:val="fontstyle01"/>
        </w:rPr>
        <w:t xml:space="preserve">Niektóre dzieła </w:t>
      </w:r>
      <w:proofErr w:type="spellStart"/>
      <w:r>
        <w:rPr>
          <w:rStyle w:val="fontstyle01"/>
        </w:rPr>
        <w:t>Arcimbolda</w:t>
      </w:r>
      <w:proofErr w:type="spellEnd"/>
      <w:r>
        <w:rPr>
          <w:rStyle w:val="fontstyle01"/>
        </w:rPr>
        <w:t xml:space="preserve"> można oglądać na dwa sposoby (tzw. Obrazy</w:t>
      </w:r>
      <w:r>
        <w:rPr>
          <w:rFonts w:ascii="TimesNewRomanPSMT" w:hAnsi="TimesNewRomanPSMT"/>
          <w:color w:val="242021"/>
          <w:sz w:val="22"/>
          <w:szCs w:val="22"/>
        </w:rPr>
        <w:t xml:space="preserve"> </w:t>
      </w:r>
      <w:r>
        <w:rPr>
          <w:rStyle w:val="fontstyle01"/>
        </w:rPr>
        <w:t xml:space="preserve">odwracalne), </w:t>
      </w:r>
      <w:r w:rsidR="00DC581C">
        <w:rPr>
          <w:rStyle w:val="fontstyle01"/>
        </w:rPr>
        <w:t xml:space="preserve"> </w:t>
      </w:r>
      <w:r>
        <w:rPr>
          <w:rStyle w:val="fontstyle01"/>
        </w:rPr>
        <w:t xml:space="preserve">obraz pt. </w:t>
      </w:r>
      <w:proofErr w:type="spellStart"/>
      <w:r>
        <w:rPr>
          <w:rStyle w:val="fontstyle21"/>
        </w:rPr>
        <w:t>Ortolano</w:t>
      </w:r>
      <w:proofErr w:type="spellEnd"/>
      <w:r>
        <w:rPr>
          <w:rStyle w:val="fontstyle21"/>
        </w:rPr>
        <w:t xml:space="preserve"> </w:t>
      </w:r>
      <w:r>
        <w:rPr>
          <w:rStyle w:val="fontstyle01"/>
        </w:rPr>
        <w:t xml:space="preserve">(ok. 1590 r.) </w:t>
      </w:r>
      <w:r>
        <w:rPr>
          <w:rStyle w:val="fontstyle31"/>
        </w:rPr>
        <w:t>Martwa natura z miską warzyw</w:t>
      </w:r>
      <w:r w:rsidR="00DC581C">
        <w:rPr>
          <w:rStyle w:val="fontstyle31"/>
        </w:rPr>
        <w:t xml:space="preserve">, </w:t>
      </w:r>
      <w:r>
        <w:rPr>
          <w:rStyle w:val="fontstyle31"/>
        </w:rPr>
        <w:t>Alegoryczny portret ogrodnika.</w:t>
      </w:r>
    </w:p>
    <w:p w:rsidR="00EC150A" w:rsidRDefault="00EC150A" w:rsidP="00AA3D1C">
      <w:pPr>
        <w:pStyle w:val="SCETabelatekst"/>
        <w:spacing w:line="360" w:lineRule="auto"/>
        <w:rPr>
          <w:rStyle w:val="fontstyle31"/>
        </w:rPr>
      </w:pPr>
    </w:p>
    <w:p w:rsidR="00EC150A" w:rsidRDefault="00EC150A" w:rsidP="00AA3D1C">
      <w:pPr>
        <w:pStyle w:val="SCETabelatekst"/>
        <w:spacing w:line="360" w:lineRule="auto"/>
        <w:rPr>
          <w:rFonts w:ascii="AgendaPl-Bold" w:hAnsi="AgendaPl-Bold" w:cstheme="minorBidi"/>
          <w:b/>
          <w:bCs/>
          <w:color w:val="F7941D"/>
          <w:sz w:val="32"/>
          <w:szCs w:val="32"/>
        </w:rPr>
      </w:pPr>
      <w:r w:rsidRPr="00EC150A">
        <w:rPr>
          <w:rFonts w:ascii="AgendaPl-Bold" w:hAnsi="AgendaPl-Bold" w:cstheme="minorBidi"/>
          <w:b/>
          <w:bCs/>
          <w:color w:val="F7941D"/>
          <w:sz w:val="32"/>
          <w:szCs w:val="32"/>
        </w:rPr>
        <w:t>Znaczenie motta</w:t>
      </w:r>
    </w:p>
    <w:p w:rsidR="00EC150A" w:rsidRDefault="00EC150A" w:rsidP="00AA3D1C">
      <w:pPr>
        <w:pStyle w:val="SCETabelatekst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pl-PL"/>
        </w:rPr>
        <w:drawing>
          <wp:inline distT="0" distB="0" distL="0" distR="0">
            <wp:extent cx="4038600" cy="84772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0A" w:rsidRDefault="00EC150A" w:rsidP="00AA3D1C">
      <w:pPr>
        <w:pStyle w:val="SCETabelatekst"/>
        <w:spacing w:line="360" w:lineRule="auto"/>
        <w:rPr>
          <w:rFonts w:ascii="Arial" w:hAnsi="Arial" w:cs="Arial"/>
          <w:b/>
          <w:color w:val="FF0000"/>
        </w:rPr>
      </w:pPr>
    </w:p>
    <w:p w:rsidR="00EC150A" w:rsidRDefault="00EC150A" w:rsidP="00AA3D1C">
      <w:pPr>
        <w:pStyle w:val="SCETabelatekst"/>
        <w:spacing w:line="360" w:lineRule="auto"/>
        <w:rPr>
          <w:rFonts w:ascii="Arial" w:hAnsi="Arial" w:cs="Arial"/>
          <w:b/>
          <w:color w:val="FF0000"/>
        </w:rPr>
      </w:pPr>
      <w:r w:rsidRPr="00EC150A">
        <w:rPr>
          <w:rFonts w:ascii="TimesNewRomanPSMT" w:hAnsi="TimesNewRomanPSMT" w:cstheme="minorBidi"/>
          <w:color w:val="015A9D"/>
          <w:sz w:val="22"/>
        </w:rPr>
        <w:t xml:space="preserve">podręcznik, s. 207, pol. 7., </w:t>
      </w:r>
      <w:r w:rsidRPr="00EC150A">
        <w:rPr>
          <w:rFonts w:ascii="TimesNewRomanPS-ItalicMT" w:hAnsi="TimesNewRomanPS-ItalicMT" w:cstheme="minorBidi"/>
          <w:i/>
          <w:iCs/>
          <w:color w:val="015A9D"/>
          <w:sz w:val="22"/>
        </w:rPr>
        <w:t>Zapamiętaj!</w:t>
      </w:r>
      <w:r w:rsidRPr="00EC150A">
        <w:rPr>
          <w:rFonts w:ascii="TimesNewRomanPSMT" w:hAnsi="TimesNewRomanPSMT" w:cstheme="minorBidi"/>
          <w:color w:val="015A9D"/>
          <w:sz w:val="22"/>
        </w:rPr>
        <w:t>– motto</w:t>
      </w:r>
    </w:p>
    <w:p w:rsidR="00EC150A" w:rsidRDefault="00EC150A" w:rsidP="00AA3D1C">
      <w:pPr>
        <w:pStyle w:val="SCETabelatekst"/>
        <w:spacing w:line="360" w:lineRule="auto"/>
        <w:rPr>
          <w:rFonts w:ascii="Arial" w:hAnsi="Arial" w:cs="Arial"/>
          <w:b/>
          <w:color w:val="FF0000"/>
        </w:rPr>
      </w:pPr>
    </w:p>
    <w:p w:rsidR="00EC150A" w:rsidRDefault="00EC150A" w:rsidP="00AA3D1C">
      <w:pPr>
        <w:pStyle w:val="SCETabelatekst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pl-PL"/>
        </w:rPr>
        <w:drawing>
          <wp:inline distT="0" distB="0" distL="0" distR="0">
            <wp:extent cx="5724525" cy="1123950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0A" w:rsidRPr="00983A32" w:rsidRDefault="00EC150A" w:rsidP="00AA3D1C">
      <w:pPr>
        <w:pStyle w:val="SCETabelatekst"/>
        <w:spacing w:line="360" w:lineRule="auto"/>
        <w:rPr>
          <w:rFonts w:ascii="Arial" w:hAnsi="Arial" w:cs="Arial"/>
          <w:b/>
          <w:color w:val="FF0000"/>
        </w:rPr>
      </w:pPr>
    </w:p>
    <w:sectPr w:rsidR="00EC150A" w:rsidRPr="00983A32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626"/>
    <w:multiLevelType w:val="hybridMultilevel"/>
    <w:tmpl w:val="BF0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650"/>
    <w:rsid w:val="001D1097"/>
    <w:rsid w:val="00244B97"/>
    <w:rsid w:val="00494AEC"/>
    <w:rsid w:val="004B3650"/>
    <w:rsid w:val="004B47E1"/>
    <w:rsid w:val="007F3384"/>
    <w:rsid w:val="00983A32"/>
    <w:rsid w:val="009D4C7C"/>
    <w:rsid w:val="00AA3D1C"/>
    <w:rsid w:val="00B64C66"/>
    <w:rsid w:val="00DC581C"/>
    <w:rsid w:val="00E968DD"/>
    <w:rsid w:val="00EC150A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Tabelatekst">
    <w:name w:val="SCE Tabela tekst"/>
    <w:basedOn w:val="Normalny"/>
    <w:uiPriority w:val="99"/>
    <w:rsid w:val="004B3650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AgendaContItal">
    <w:name w:val="AgendaCont Ital"/>
    <w:uiPriority w:val="99"/>
    <w:rsid w:val="004B3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A3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83A32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9D4C7C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31">
    <w:name w:val="fontstyle31"/>
    <w:basedOn w:val="Domylnaczcionkaakapitu"/>
    <w:rsid w:val="007F3384"/>
    <w:rPr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2020-05-12T02:57:00Z</dcterms:created>
  <dcterms:modified xsi:type="dcterms:W3CDTF">2020-05-12T08:48:00Z</dcterms:modified>
</cp:coreProperties>
</file>